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tabs>
          <w:tab w:leader="none" w:pos="426" w:val="left"/>
        </w:tabs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</w:p>
    <w:p w14:paraId="02000000">
      <w:pPr>
        <w:tabs>
          <w:tab w:leader="none" w:pos="993" w:val="left"/>
        </w:tabs>
        <w:spacing w:after="0" w:line="240" w:lineRule="auto"/>
        <w:ind w:firstLine="709" w:left="-14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II</w:t>
      </w:r>
      <w:r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sz w:val="28"/>
        </w:rPr>
        <w:t>ОБРАЗОВАТЕЛЬНАЯ ДЕЯТЕЛЬНОСТЬ</w:t>
      </w:r>
    </w:p>
    <w:p w14:paraId="03000000">
      <w:pPr>
        <w:tabs>
          <w:tab w:leader="none" w:pos="993" w:val="left"/>
        </w:tabs>
        <w:spacing w:after="0" w:line="240" w:lineRule="auto"/>
        <w:ind w:firstLine="709" w:left="-142"/>
        <w:jc w:val="center"/>
        <w:rPr>
          <w:rFonts w:ascii="Times New Roman" w:hAnsi="Times New Roman"/>
          <w:sz w:val="28"/>
        </w:rPr>
      </w:pPr>
    </w:p>
    <w:p w14:paraId="04000000">
      <w:pPr>
        <w:tabs>
          <w:tab w:leader="none" w:pos="993" w:val="left"/>
        </w:tabs>
        <w:spacing w:after="0" w:line="240" w:lineRule="auto"/>
        <w:ind w:firstLine="709" w:left="-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2.1. В школе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образовательная деятельность осуществляется на государственном языке Российской Федерации</w:t>
      </w:r>
      <w:r>
        <w:rPr>
          <w:rFonts w:ascii="Times New Roman" w:hAnsi="Times New Roman"/>
          <w:sz w:val="28"/>
        </w:rPr>
        <w:t xml:space="preserve">. </w:t>
      </w:r>
    </w:p>
    <w:p w14:paraId="05000000">
      <w:pPr>
        <w:tabs>
          <w:tab w:leader="none" w:pos="993" w:val="left"/>
        </w:tabs>
        <w:spacing w:after="0" w:line="240" w:lineRule="auto"/>
        <w:ind w:firstLine="709" w:left="-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2.2. В школы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предоставляется возможность</w:t>
      </w:r>
      <w:r>
        <w:rPr>
          <w:rFonts w:ascii="Times New Roman" w:hAnsi="Times New Roman"/>
          <w:sz w:val="28"/>
        </w:rPr>
        <w:t xml:space="preserve"> получени</w:t>
      </w:r>
      <w:r>
        <w:rPr>
          <w:rFonts w:ascii="Times New Roman" w:hAnsi="Times New Roman"/>
          <w:sz w:val="28"/>
        </w:rPr>
        <w:t xml:space="preserve">я </w:t>
      </w:r>
      <w:r>
        <w:rPr>
          <w:rFonts w:ascii="Times New Roman" w:hAnsi="Times New Roman"/>
          <w:sz w:val="28"/>
        </w:rPr>
        <w:t xml:space="preserve"> начального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 xml:space="preserve"> общего и основного общего образования на </w:t>
      </w:r>
      <w:r>
        <w:rPr>
          <w:rFonts w:ascii="Times New Roman" w:hAnsi="Times New Roman"/>
          <w:sz w:val="28"/>
        </w:rPr>
        <w:t>р</w:t>
      </w:r>
      <w:r>
        <w:rPr>
          <w:rFonts w:ascii="Times New Roman" w:hAnsi="Times New Roman"/>
          <w:sz w:val="28"/>
        </w:rPr>
        <w:t>усском</w:t>
      </w:r>
      <w:r>
        <w:rPr>
          <w:rFonts w:ascii="Times New Roman" w:hAnsi="Times New Roman"/>
          <w:sz w:val="28"/>
        </w:rPr>
        <w:t xml:space="preserve"> языке </w:t>
      </w:r>
      <w:r>
        <w:rPr>
          <w:rFonts w:ascii="Times New Roman" w:hAnsi="Times New Roman"/>
          <w:sz w:val="28"/>
        </w:rPr>
        <w:t xml:space="preserve"> в порядке, установленном законодательством об образовании.</w:t>
      </w:r>
    </w:p>
    <w:p w14:paraId="06000000">
      <w:pPr>
        <w:tabs>
          <w:tab w:leader="none" w:pos="993" w:val="left"/>
        </w:tabs>
        <w:spacing w:after="0" w:line="240" w:lineRule="auto"/>
        <w:ind w:firstLine="709" w:left="-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</w:t>
      </w:r>
      <w:r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sz w:val="28"/>
        </w:rPr>
        <w:t>Родители (законные представители) обучающегося при поступлении ребенка в Школу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знакомятся с Уставом, образовательной программой, локальными актами </w:t>
      </w:r>
      <w:r>
        <w:rPr>
          <w:rFonts w:ascii="Times New Roman" w:hAnsi="Times New Roman"/>
          <w:sz w:val="28"/>
        </w:rPr>
        <w:t>школе</w:t>
      </w:r>
      <w:r>
        <w:rPr>
          <w:rFonts w:ascii="Times New Roman" w:hAnsi="Times New Roman"/>
          <w:sz w:val="28"/>
        </w:rPr>
        <w:t xml:space="preserve">, в том числе настоящим Положением, </w:t>
      </w:r>
      <w:r>
        <w:rPr>
          <w:rFonts w:ascii="Times New Roman" w:hAnsi="Times New Roman"/>
          <w:sz w:val="28"/>
        </w:rPr>
        <w:t>для</w:t>
      </w:r>
      <w:r>
        <w:rPr>
          <w:rFonts w:ascii="Times New Roman" w:hAnsi="Times New Roman"/>
          <w:sz w:val="28"/>
        </w:rPr>
        <w:t xml:space="preserve"> выраж</w:t>
      </w:r>
      <w:r>
        <w:rPr>
          <w:rFonts w:ascii="Times New Roman" w:hAnsi="Times New Roman"/>
          <w:sz w:val="28"/>
        </w:rPr>
        <w:t>ения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свое</w:t>
      </w:r>
      <w:r>
        <w:rPr>
          <w:rFonts w:ascii="Times New Roman" w:hAnsi="Times New Roman"/>
          <w:sz w:val="28"/>
        </w:rPr>
        <w:t>го согласия</w:t>
      </w:r>
      <w:r>
        <w:rPr>
          <w:rFonts w:ascii="Times New Roman" w:hAnsi="Times New Roman"/>
          <w:sz w:val="28"/>
        </w:rPr>
        <w:t xml:space="preserve"> на язык обучения в данной </w:t>
      </w:r>
      <w:r>
        <w:rPr>
          <w:rFonts w:ascii="Times New Roman" w:hAnsi="Times New Roman"/>
          <w:sz w:val="28"/>
        </w:rPr>
        <w:t>школе</w:t>
      </w:r>
      <w:r>
        <w:rPr>
          <w:rFonts w:ascii="Times New Roman" w:hAnsi="Times New Roman"/>
          <w:sz w:val="28"/>
        </w:rPr>
        <w:t>.</w:t>
      </w:r>
    </w:p>
    <w:p w14:paraId="07000000">
      <w:pPr>
        <w:pStyle w:val="Style_1"/>
        <w:spacing w:after="0" w:line="240" w:lineRule="auto"/>
        <w:ind w:firstLine="0" w:left="0"/>
        <w:jc w:val="both"/>
        <w:rPr>
          <w:rFonts w:ascii="Times New Roman" w:hAnsi="Times New Roman"/>
          <w:sz w:val="16"/>
        </w:rPr>
      </w:pPr>
    </w:p>
    <w:p w14:paraId="08000000">
      <w:pPr>
        <w:pStyle w:val="Style_1"/>
        <w:tabs>
          <w:tab w:leader="none" w:pos="1418" w:val="left"/>
        </w:tabs>
        <w:spacing w:line="240" w:lineRule="auto"/>
        <w:ind w:firstLine="0" w:left="709"/>
        <w:jc w:val="both"/>
        <w:rPr>
          <w:rFonts w:ascii="Times New Roman" w:hAnsi="Times New Roman"/>
          <w:sz w:val="28"/>
        </w:rPr>
      </w:pPr>
    </w:p>
    <w:p w14:paraId="09000000">
      <w:pPr>
        <w:pStyle w:val="Style_1"/>
        <w:tabs>
          <w:tab w:leader="none" w:pos="1276" w:val="left"/>
        </w:tabs>
        <w:spacing w:after="0" w:line="240" w:lineRule="auto"/>
        <w:ind w:firstLine="0" w:left="709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III</w:t>
      </w:r>
      <w:r>
        <w:rPr>
          <w:rFonts w:ascii="Times New Roman" w:hAnsi="Times New Roman"/>
          <w:sz w:val="28"/>
        </w:rPr>
        <w:t>. ИЗУЧЕНИЕ ГОСУДАРСТВЕННОГО ЯЗЫКА</w:t>
      </w:r>
      <w:r>
        <w:rPr>
          <w:rFonts w:ascii="Times New Roman" w:hAnsi="Times New Roman"/>
          <w:sz w:val="28"/>
        </w:rPr>
        <w:t xml:space="preserve"> РОССИЙСКОЙ ФЕДЕРАЦИИ </w:t>
      </w:r>
    </w:p>
    <w:p w14:paraId="0A000000">
      <w:pPr>
        <w:pStyle w:val="Style_1"/>
        <w:tabs>
          <w:tab w:leader="none" w:pos="1276" w:val="left"/>
        </w:tabs>
        <w:spacing w:after="0" w:line="240" w:lineRule="auto"/>
        <w:ind w:firstLine="0" w:left="709"/>
        <w:jc w:val="center"/>
        <w:rPr>
          <w:rFonts w:ascii="Times New Roman" w:hAnsi="Times New Roman"/>
          <w:sz w:val="28"/>
        </w:rPr>
      </w:pPr>
    </w:p>
    <w:p w14:paraId="0B000000">
      <w:pPr>
        <w:tabs>
          <w:tab w:leader="none" w:pos="0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1. </w:t>
      </w:r>
      <w:r>
        <w:rPr>
          <w:rFonts w:ascii="Times New Roman" w:hAnsi="Times New Roman"/>
          <w:sz w:val="28"/>
        </w:rPr>
        <w:t xml:space="preserve">Русский язык как государственный язык Российской Федерации изучается </w:t>
      </w:r>
      <w:r>
        <w:rPr>
          <w:rFonts w:ascii="Times New Roman" w:hAnsi="Times New Roman"/>
          <w:sz w:val="28"/>
        </w:rPr>
        <w:t xml:space="preserve">как предмет </w:t>
      </w:r>
      <w:r>
        <w:rPr>
          <w:rFonts w:ascii="Times New Roman" w:hAnsi="Times New Roman"/>
          <w:sz w:val="28"/>
        </w:rPr>
        <w:t>во всех класса</w:t>
      </w:r>
      <w:r>
        <w:rPr>
          <w:rFonts w:ascii="Times New Roman" w:hAnsi="Times New Roman"/>
          <w:sz w:val="28"/>
        </w:rPr>
        <w:t>х в соответствии с Законом Российской Федерации «О языках народов Российской Федерации» от 25 октября 1991 года №1807-1 и с Федеральным законом «Об образовании в Российской Федерации» от 29.12.2012 №273-ФЗ «Об образ</w:t>
      </w:r>
      <w:r>
        <w:rPr>
          <w:rFonts w:ascii="Times New Roman" w:hAnsi="Times New Roman"/>
          <w:sz w:val="28"/>
        </w:rPr>
        <w:t>овании в Российской Федерации».</w:t>
      </w:r>
    </w:p>
    <w:p w14:paraId="0C000000">
      <w:pPr>
        <w:tabs>
          <w:tab w:leader="none" w:pos="0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Преподавание и и</w:t>
      </w:r>
      <w:r>
        <w:rPr>
          <w:rFonts w:ascii="Times New Roman" w:hAnsi="Times New Roman"/>
          <w:sz w:val="28"/>
        </w:rPr>
        <w:t>зучение русского языка как государственного языка Российской Федерации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осуществляется в рамках имеющих государственную аккредитацию образовательных программ в соответствии с федеральными государственными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образовательными стандартами. Количество </w:t>
      </w:r>
      <w:r>
        <w:rPr>
          <w:rFonts w:ascii="Times New Roman" w:hAnsi="Times New Roman"/>
          <w:sz w:val="28"/>
        </w:rPr>
        <w:t>часов в неделю (за год),</w:t>
      </w:r>
      <w:r>
        <w:rPr>
          <w:rFonts w:ascii="Times New Roman" w:hAnsi="Times New Roman"/>
          <w:sz w:val="28"/>
        </w:rPr>
        <w:t xml:space="preserve"> отводимых на изучение предметных областей «Русский язык и литературное чтение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 (на уровне начального общего образования)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 xml:space="preserve">«Русский язык и литература» (на уровне основного общего образования), учебных предметов «Русский язык», «Литература» (на уровне среднего общего образования), </w:t>
      </w:r>
      <w:r>
        <w:rPr>
          <w:rFonts w:ascii="Times New Roman" w:hAnsi="Times New Roman"/>
          <w:sz w:val="28"/>
        </w:rPr>
        <w:t xml:space="preserve">определяется учебным планом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школе</w:t>
      </w:r>
      <w:r>
        <w:rPr>
          <w:rFonts w:ascii="Times New Roman" w:hAnsi="Times New Roman"/>
          <w:sz w:val="28"/>
        </w:rPr>
        <w:t>.</w:t>
      </w:r>
    </w:p>
    <w:p w14:paraId="0D000000">
      <w:pPr>
        <w:tabs>
          <w:tab w:leader="none" w:pos="0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14:paraId="0E000000">
      <w:pPr>
        <w:tabs>
          <w:tab w:leader="none" w:pos="0" w:val="left"/>
        </w:tabs>
        <w:spacing w:after="0" w:line="240" w:lineRule="auto"/>
        <w:ind w:firstLine="709" w:lef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IV</w:t>
      </w:r>
      <w:r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sz w:val="28"/>
        </w:rPr>
        <w:t>ИЗУЧЕНИЕ РОДНЫХ ЯЗЫКОВ ИЗ ЧИСЛА ЯЗЫКОВ НАРОДОВ РОССИЙСКОЙ ФЕДЕРАЦИИ</w:t>
      </w:r>
    </w:p>
    <w:p w14:paraId="0F000000">
      <w:pPr>
        <w:tabs>
          <w:tab w:leader="none" w:pos="0" w:val="left"/>
        </w:tabs>
        <w:spacing w:after="0" w:line="240" w:lineRule="auto"/>
        <w:ind w:firstLine="709" w:left="0"/>
        <w:jc w:val="center"/>
        <w:rPr>
          <w:rFonts w:ascii="Times New Roman" w:hAnsi="Times New Roman"/>
          <w:sz w:val="28"/>
        </w:rPr>
      </w:pPr>
    </w:p>
    <w:p w14:paraId="10000000">
      <w:pPr>
        <w:tabs>
          <w:tab w:leader="none" w:pos="0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4.1. </w:t>
      </w:r>
      <w:r>
        <w:rPr>
          <w:rFonts w:ascii="Times New Roman" w:hAnsi="Times New Roman"/>
          <w:sz w:val="28"/>
        </w:rPr>
        <w:t>Изучение родных языков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из числа языков народов Российской Федерации, в том числе русского языка как родного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школе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организуется </w:t>
      </w:r>
      <w:r>
        <w:rPr>
          <w:rFonts w:ascii="Times New Roman" w:hAnsi="Times New Roman"/>
          <w:sz w:val="28"/>
        </w:rPr>
        <w:t>в соответствии с Конституцией Российской Федерации (ст. 68), со ст. 14 Федерального закона от 29.12.2012 №273-ФЗ «Об образовании в Российской Федерации», Законом РФ от 25.11.1991 №1807-1 «О языка</w:t>
      </w:r>
      <w:r>
        <w:rPr>
          <w:rFonts w:ascii="Times New Roman" w:hAnsi="Times New Roman"/>
          <w:sz w:val="28"/>
        </w:rPr>
        <w:t xml:space="preserve">х народов Российской Федерации», </w:t>
      </w:r>
      <w:r>
        <w:rPr>
          <w:rFonts w:ascii="Times New Roman" w:hAnsi="Times New Roman"/>
          <w:sz w:val="28"/>
        </w:rPr>
        <w:t>федеральными государственны</w:t>
      </w:r>
      <w:r>
        <w:rPr>
          <w:rFonts w:ascii="Times New Roman" w:hAnsi="Times New Roman"/>
          <w:sz w:val="28"/>
        </w:rPr>
        <w:t xml:space="preserve">ми образовательными стандартами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 рамках имеющих государственную аккредитацию образоват</w:t>
      </w:r>
      <w:r>
        <w:rPr>
          <w:rFonts w:ascii="Times New Roman" w:hAnsi="Times New Roman"/>
          <w:sz w:val="28"/>
        </w:rPr>
        <w:t>ельных программ</w:t>
      </w:r>
      <w:r>
        <w:rPr>
          <w:rFonts w:ascii="Times New Roman" w:hAnsi="Times New Roman"/>
          <w:sz w:val="28"/>
        </w:rPr>
        <w:t>.</w:t>
      </w:r>
    </w:p>
    <w:p w14:paraId="11000000">
      <w:pPr>
        <w:tabs>
          <w:tab w:leader="none" w:pos="0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4.1.1. Преподавание и изучение родного (русского) языка как родного организовывается в рамках предметных областей «Родной язык и литературное чтение на родном языке» (на уровне начального общего образования), «Родной язык и родная литература» (на уровне основного и среднего общего образования), «Родной язык и литература» (на уровне основного и среднего общего образования).  Количество учебных часов в неделю (за год), отводимых на изучение указанных предметов определяется учебным планом </w:t>
      </w:r>
      <w:r>
        <w:rPr>
          <w:rFonts w:ascii="Times New Roman" w:hAnsi="Times New Roman"/>
          <w:sz w:val="28"/>
        </w:rPr>
        <w:t>школе</w:t>
      </w:r>
      <w:r>
        <w:rPr>
          <w:rFonts w:ascii="Times New Roman" w:hAnsi="Times New Roman"/>
          <w:sz w:val="28"/>
        </w:rPr>
        <w:t>.</w:t>
      </w:r>
    </w:p>
    <w:p w14:paraId="12000000">
      <w:pPr>
        <w:tabs>
          <w:tab w:leader="none" w:pos="0" w:val="left"/>
        </w:tabs>
        <w:spacing w:after="0" w:line="240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</w:t>
      </w:r>
      <w:r>
        <w:rPr>
          <w:rFonts w:ascii="Times New Roman" w:hAnsi="Times New Roman"/>
          <w:sz w:val="28"/>
        </w:rPr>
        <w:t>1.2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Преподавание и изучение</w:t>
      </w:r>
      <w:r>
        <w:rPr>
          <w:rFonts w:ascii="Times New Roman" w:hAnsi="Times New Roman"/>
          <w:sz w:val="28"/>
        </w:rPr>
        <w:t xml:space="preserve"> родного (</w:t>
      </w:r>
      <w:r>
        <w:rPr>
          <w:rFonts w:ascii="Times New Roman" w:hAnsi="Times New Roman"/>
          <w:sz w:val="28"/>
        </w:rPr>
        <w:t>татарского</w:t>
      </w:r>
      <w:r>
        <w:rPr>
          <w:rStyle w:val="Style_2_ch"/>
          <w:rFonts w:ascii="Times New Roman" w:hAnsi="Times New Roman"/>
          <w:sz w:val="28"/>
        </w:rPr>
        <w:footnoteReference w:id="1"/>
      </w:r>
      <w:r>
        <w:rPr>
          <w:rFonts w:ascii="Times New Roman" w:hAnsi="Times New Roman"/>
          <w:sz w:val="28"/>
        </w:rPr>
        <w:t>)</w:t>
      </w:r>
      <w:r>
        <w:rPr>
          <w:rFonts w:ascii="Times New Roman" w:hAnsi="Times New Roman"/>
          <w:sz w:val="28"/>
        </w:rPr>
        <w:t xml:space="preserve"> языка организуется </w:t>
      </w:r>
      <w:r>
        <w:rPr>
          <w:rFonts w:ascii="Times New Roman" w:hAnsi="Times New Roman"/>
          <w:sz w:val="28"/>
        </w:rPr>
        <w:t xml:space="preserve">в рамках </w:t>
      </w:r>
      <w:r>
        <w:rPr>
          <w:rFonts w:ascii="Times New Roman" w:hAnsi="Times New Roman"/>
          <w:sz w:val="28"/>
        </w:rPr>
        <w:t>предметных областей</w:t>
      </w:r>
      <w:r>
        <w:rPr>
          <w:rFonts w:ascii="Times New Roman" w:hAnsi="Times New Roman"/>
          <w:sz w:val="28"/>
        </w:rPr>
        <w:t xml:space="preserve"> «Родной язык и литературное чтение</w:t>
      </w:r>
      <w:r>
        <w:rPr>
          <w:rFonts w:ascii="Times New Roman" w:hAnsi="Times New Roman"/>
          <w:sz w:val="28"/>
        </w:rPr>
        <w:t xml:space="preserve"> на родном языке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 (на уровне начального общего образования),</w:t>
      </w:r>
      <w:r>
        <w:rPr>
          <w:rFonts w:ascii="Times New Roman" w:hAnsi="Times New Roman"/>
          <w:sz w:val="28"/>
        </w:rPr>
        <w:t xml:space="preserve"> «Родной язык и </w:t>
      </w:r>
      <w:r>
        <w:rPr>
          <w:rFonts w:ascii="Times New Roman" w:hAnsi="Times New Roman"/>
          <w:sz w:val="28"/>
        </w:rPr>
        <w:t>родная литература» (на уровне основного и среднего общего образования), «Родной язык и литература» (на уровне основного и среднего общего образования).</w:t>
      </w:r>
      <w:r>
        <w:rPr>
          <w:rFonts w:ascii="Times New Roman" w:hAnsi="Times New Roman"/>
          <w:sz w:val="28"/>
        </w:rPr>
        <w:t xml:space="preserve"> Количество учебных часов в неделю (за год), отводимых на изучение у</w:t>
      </w:r>
      <w:r>
        <w:rPr>
          <w:rFonts w:ascii="Times New Roman" w:hAnsi="Times New Roman"/>
          <w:sz w:val="28"/>
        </w:rPr>
        <w:t>казанных предметов определяется</w:t>
      </w:r>
      <w:r>
        <w:rPr>
          <w:rFonts w:ascii="Times New Roman" w:hAnsi="Times New Roman"/>
          <w:sz w:val="28"/>
        </w:rPr>
        <w:t xml:space="preserve"> учебным планом </w:t>
      </w:r>
      <w:r>
        <w:rPr>
          <w:rFonts w:ascii="Times New Roman" w:hAnsi="Times New Roman"/>
          <w:sz w:val="28"/>
        </w:rPr>
        <w:t>школе</w:t>
      </w:r>
      <w:r>
        <w:rPr>
          <w:rFonts w:ascii="Times New Roman" w:hAnsi="Times New Roman"/>
          <w:sz w:val="28"/>
        </w:rPr>
        <w:t>.</w:t>
      </w:r>
    </w:p>
    <w:p w14:paraId="13000000">
      <w:pPr>
        <w:tabs>
          <w:tab w:leader="none" w:pos="0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4.2. </w:t>
      </w:r>
      <w:r>
        <w:rPr>
          <w:rFonts w:ascii="Times New Roman" w:hAnsi="Times New Roman"/>
          <w:sz w:val="28"/>
        </w:rPr>
        <w:t xml:space="preserve">Выбор изучаемого </w:t>
      </w:r>
      <w:r>
        <w:rPr>
          <w:rFonts w:ascii="Times New Roman" w:hAnsi="Times New Roman"/>
          <w:sz w:val="28"/>
        </w:rPr>
        <w:t xml:space="preserve">родного </w:t>
      </w:r>
      <w:r>
        <w:rPr>
          <w:rFonts w:ascii="Times New Roman" w:hAnsi="Times New Roman"/>
          <w:sz w:val="28"/>
        </w:rPr>
        <w:t xml:space="preserve">языка </w:t>
      </w:r>
      <w:r>
        <w:rPr>
          <w:rFonts w:ascii="Times New Roman" w:hAnsi="Times New Roman"/>
          <w:sz w:val="28"/>
        </w:rPr>
        <w:t>осуществляется по заявлению родителей (законных представителей) несовершеннолетних обучающихся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при приеме (переводе) на обучение по имеющим государственную аккредитацию образовательных программ начального, основного</w:t>
      </w:r>
      <w:r>
        <w:rPr>
          <w:rFonts w:ascii="Times New Roman" w:hAnsi="Times New Roman"/>
          <w:sz w:val="28"/>
        </w:rPr>
        <w:t xml:space="preserve"> общего образования </w:t>
      </w:r>
      <w:r>
        <w:rPr>
          <w:rFonts w:ascii="Times New Roman" w:hAnsi="Times New Roman"/>
          <w:sz w:val="28"/>
        </w:rPr>
        <w:t>и по заявлениям обучающегося при приеме (переводе) на обучение по имеющим государственную аккредитацию образовательных программ среднего</w:t>
      </w:r>
      <w:r>
        <w:rPr>
          <w:rFonts w:ascii="Times New Roman" w:hAnsi="Times New Roman"/>
          <w:sz w:val="28"/>
        </w:rPr>
        <w:t xml:space="preserve"> общего образования (Приложение 1,2).</w:t>
      </w:r>
    </w:p>
    <w:p w14:paraId="14000000">
      <w:pPr>
        <w:tabs>
          <w:tab w:leader="none" w:pos="0" w:val="left"/>
        </w:tabs>
        <w:spacing w:after="0" w:line="240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4.3. </w:t>
      </w:r>
      <w:r>
        <w:rPr>
          <w:rFonts w:ascii="Times New Roman" w:hAnsi="Times New Roman"/>
          <w:sz w:val="28"/>
        </w:rPr>
        <w:t>П</w:t>
      </w:r>
      <w:r>
        <w:rPr>
          <w:rFonts w:ascii="Times New Roman" w:hAnsi="Times New Roman"/>
          <w:sz w:val="28"/>
        </w:rPr>
        <w:t>рав</w:t>
      </w:r>
      <w:r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z w:val="28"/>
        </w:rPr>
        <w:t xml:space="preserve"> на изучение родного языка из числа языков народов Российской Федерации </w:t>
      </w:r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sz w:val="28"/>
        </w:rPr>
        <w:t>школе</w:t>
      </w:r>
      <w:r>
        <w:rPr>
          <w:rFonts w:ascii="Times New Roman" w:hAnsi="Times New Roman"/>
          <w:sz w:val="28"/>
        </w:rPr>
        <w:t xml:space="preserve"> р</w:t>
      </w:r>
      <w:r>
        <w:rPr>
          <w:rFonts w:ascii="Times New Roman" w:hAnsi="Times New Roman"/>
          <w:sz w:val="28"/>
        </w:rPr>
        <w:t>еали</w:t>
      </w:r>
      <w:r>
        <w:rPr>
          <w:rFonts w:ascii="Times New Roman" w:hAnsi="Times New Roman"/>
          <w:sz w:val="28"/>
        </w:rPr>
        <w:t>зуется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путем </w:t>
      </w:r>
      <w:r>
        <w:rPr>
          <w:rFonts w:ascii="Times New Roman" w:hAnsi="Times New Roman"/>
          <w:sz w:val="28"/>
        </w:rPr>
        <w:t>создани</w:t>
      </w:r>
      <w:r>
        <w:rPr>
          <w:rFonts w:ascii="Times New Roman" w:hAnsi="Times New Roman"/>
          <w:sz w:val="28"/>
        </w:rPr>
        <w:t>я</w:t>
      </w:r>
      <w:r>
        <w:rPr>
          <w:rFonts w:ascii="Times New Roman" w:hAnsi="Times New Roman"/>
          <w:sz w:val="28"/>
        </w:rPr>
        <w:t xml:space="preserve"> необходимого</w:t>
      </w:r>
      <w:r>
        <w:rPr>
          <w:rFonts w:ascii="Times New Roman" w:hAnsi="Times New Roman"/>
          <w:sz w:val="28"/>
        </w:rPr>
        <w:t xml:space="preserve"> числа соответствующих классов, групп, а также условий для их функционировани</w:t>
      </w:r>
      <w:r>
        <w:rPr>
          <w:rFonts w:ascii="Times New Roman" w:hAnsi="Times New Roman"/>
          <w:sz w:val="28"/>
        </w:rPr>
        <w:t xml:space="preserve">я, </w:t>
      </w:r>
      <w:r>
        <w:rPr>
          <w:rFonts w:ascii="Times New Roman" w:hAnsi="Times New Roman"/>
          <w:sz w:val="28"/>
        </w:rPr>
        <w:t xml:space="preserve">в пределах возможностей </w:t>
      </w:r>
      <w:r>
        <w:rPr>
          <w:rFonts w:ascii="Times New Roman" w:hAnsi="Times New Roman"/>
          <w:sz w:val="28"/>
        </w:rPr>
        <w:t>школе</w:t>
      </w:r>
      <w:r>
        <w:rPr>
          <w:rFonts w:ascii="Times New Roman" w:hAnsi="Times New Roman"/>
          <w:sz w:val="28"/>
        </w:rPr>
        <w:t>, в порядке, установленном законодательством об образовании.</w:t>
      </w:r>
    </w:p>
    <w:p w14:paraId="15000000">
      <w:pPr>
        <w:tabs>
          <w:tab w:leader="none" w:pos="0" w:val="left"/>
        </w:tabs>
        <w:spacing w:after="0" w:line="240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 изучении родных языков из числа языков народов Российской Федерации допускается деление класса на две и более группы. При проведении учебных занятий допускается объединение в группы обучающихся из нескольких классов. </w:t>
      </w:r>
      <w:r>
        <w:rPr>
          <w:rFonts w:ascii="Times New Roman" w:hAnsi="Times New Roman"/>
          <w:sz w:val="28"/>
        </w:rPr>
        <w:t xml:space="preserve">Формирование групп по изучению родного языка относится к компетенции </w:t>
      </w:r>
      <w:r>
        <w:rPr>
          <w:rFonts w:ascii="Times New Roman" w:hAnsi="Times New Roman"/>
          <w:sz w:val="28"/>
        </w:rPr>
        <w:t>школе</w:t>
      </w:r>
      <w:r>
        <w:rPr>
          <w:rFonts w:ascii="Times New Roman" w:hAnsi="Times New Roman"/>
          <w:sz w:val="28"/>
        </w:rPr>
        <w:t>.</w:t>
      </w:r>
    </w:p>
    <w:p w14:paraId="16000000">
      <w:pPr>
        <w:tabs>
          <w:tab w:leader="none" w:pos="0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4.</w:t>
      </w:r>
      <w:r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Школа</w:t>
      </w:r>
      <w:r>
        <w:rPr>
          <w:rFonts w:ascii="Times New Roman" w:hAnsi="Times New Roman"/>
          <w:sz w:val="28"/>
        </w:rPr>
        <w:t>, при осуществлении образовательной деятельности по имеющим государственную аккредитацию образовательным программам начального общего, основного общего, среднего общего образования в части изучения родного языка, выбирает учебники из числа, входящих в федеральный перечень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образования.</w:t>
      </w:r>
    </w:p>
    <w:p w14:paraId="17000000">
      <w:pPr>
        <w:tabs>
          <w:tab w:leader="none" w:pos="0" w:val="left"/>
        </w:tabs>
        <w:spacing w:after="0" w:line="240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4.5</w:t>
      </w:r>
      <w:r>
        <w:rPr>
          <w:rFonts w:ascii="Times New Roman" w:hAnsi="Times New Roman"/>
          <w:sz w:val="28"/>
        </w:rPr>
        <w:t xml:space="preserve">. В </w:t>
      </w:r>
      <w:r>
        <w:rPr>
          <w:rFonts w:ascii="Times New Roman" w:hAnsi="Times New Roman"/>
          <w:sz w:val="28"/>
        </w:rPr>
        <w:t>школе</w:t>
      </w:r>
      <w:r>
        <w:rPr>
          <w:rFonts w:ascii="Times New Roman" w:hAnsi="Times New Roman"/>
          <w:sz w:val="28"/>
        </w:rPr>
        <w:t xml:space="preserve"> могут быть реализованы дополнительные общеразвивающие прогр</w:t>
      </w:r>
      <w:r>
        <w:rPr>
          <w:rFonts w:ascii="Times New Roman" w:hAnsi="Times New Roman"/>
          <w:sz w:val="28"/>
        </w:rPr>
        <w:t>аммы по изучению государственного языка</w:t>
      </w:r>
      <w:r>
        <w:rPr>
          <w:rFonts w:ascii="Times New Roman" w:hAnsi="Times New Roman"/>
          <w:sz w:val="28"/>
        </w:rPr>
        <w:t xml:space="preserve"> Российской Федерации, родных языков из числа языков народов Российской Федерации.  </w:t>
      </w:r>
    </w:p>
    <w:p w14:paraId="18000000">
      <w:pPr>
        <w:tabs>
          <w:tab w:leader="none" w:pos="0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19000000">
      <w:pPr>
        <w:tabs>
          <w:tab w:leader="none" w:pos="0" w:val="left"/>
        </w:tabs>
        <w:spacing w:after="0" w:line="240" w:lineRule="auto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</w:rPr>
        <w:t>ЯЗЫК ВОСПИТАНИЯ</w:t>
      </w:r>
    </w:p>
    <w:p w14:paraId="1A000000">
      <w:pPr>
        <w:rPr>
          <w:rFonts w:ascii="Times New Roman" w:hAnsi="Times New Roman"/>
          <w:sz w:val="24"/>
        </w:rPr>
      </w:pPr>
    </w:p>
    <w:p w14:paraId="1B000000">
      <w:pPr>
        <w:tabs>
          <w:tab w:leader="none" w:pos="0" w:val="left"/>
          <w:tab w:leader="none" w:pos="1276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5.1. </w:t>
      </w:r>
      <w:r>
        <w:rPr>
          <w:rFonts w:ascii="Times New Roman" w:hAnsi="Times New Roman"/>
          <w:sz w:val="28"/>
        </w:rPr>
        <w:t xml:space="preserve">Внеурочная деятельность и воспитательная работа </w:t>
      </w:r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sz w:val="28"/>
        </w:rPr>
        <w:t>школе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осуществляется на государственн</w:t>
      </w:r>
      <w:r>
        <w:rPr>
          <w:rFonts w:ascii="Times New Roman" w:hAnsi="Times New Roman"/>
          <w:sz w:val="28"/>
        </w:rPr>
        <w:t xml:space="preserve">ом языке Российской Федерации, </w:t>
      </w:r>
      <w:r>
        <w:rPr>
          <w:rFonts w:ascii="Times New Roman" w:hAnsi="Times New Roman"/>
          <w:sz w:val="28"/>
        </w:rPr>
        <w:t xml:space="preserve"> а также на родных языках </w:t>
      </w:r>
      <w:r>
        <w:rPr>
          <w:rFonts w:ascii="Times New Roman" w:hAnsi="Times New Roman"/>
          <w:sz w:val="28"/>
        </w:rPr>
        <w:t xml:space="preserve">народов Российской Федерации </w:t>
      </w:r>
      <w:r>
        <w:rPr>
          <w:rFonts w:ascii="Times New Roman" w:hAnsi="Times New Roman"/>
          <w:sz w:val="28"/>
        </w:rPr>
        <w:t>в зависимости от их целей, тематики, целевой аудитории и иных факторов.</w:t>
      </w:r>
    </w:p>
    <w:p w14:paraId="1C000000">
      <w:pPr>
        <w:tabs>
          <w:tab w:leader="none" w:pos="0" w:val="left"/>
          <w:tab w:leader="none" w:pos="1276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5.2.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Обучение при реализации дополнительных общеразвивающих программ в школе</w:t>
      </w:r>
      <w:r>
        <w:rPr>
          <w:rFonts w:ascii="Times New Roman" w:hAnsi="Times New Roman"/>
          <w:sz w:val="28"/>
        </w:rPr>
        <w:t xml:space="preserve"> осуществляется </w:t>
      </w:r>
      <w:r>
        <w:rPr>
          <w:rFonts w:ascii="Times New Roman" w:hAnsi="Times New Roman"/>
          <w:sz w:val="28"/>
        </w:rPr>
        <w:t>на государствен</w:t>
      </w:r>
      <w:r>
        <w:rPr>
          <w:rFonts w:ascii="Times New Roman" w:hAnsi="Times New Roman"/>
          <w:sz w:val="28"/>
        </w:rPr>
        <w:t>ном языке</w:t>
      </w:r>
      <w:r>
        <w:rPr>
          <w:rFonts w:ascii="Times New Roman" w:hAnsi="Times New Roman"/>
          <w:sz w:val="28"/>
        </w:rPr>
        <w:t xml:space="preserve"> Российской Федерации, </w:t>
      </w:r>
      <w:r>
        <w:rPr>
          <w:rFonts w:ascii="Times New Roman" w:hAnsi="Times New Roman"/>
          <w:sz w:val="28"/>
        </w:rPr>
        <w:t>и на язык</w:t>
      </w:r>
      <w:r>
        <w:rPr>
          <w:rFonts w:ascii="Times New Roman" w:hAnsi="Times New Roman"/>
          <w:sz w:val="28"/>
        </w:rPr>
        <w:t xml:space="preserve">ах народов Российской Федерации, </w:t>
      </w:r>
      <w:r>
        <w:rPr>
          <w:rFonts w:ascii="Times New Roman" w:hAnsi="Times New Roman"/>
          <w:sz w:val="28"/>
        </w:rPr>
        <w:t>в порядке, установленном законодательством Российской Федерации</w:t>
      </w:r>
    </w:p>
    <w:p w14:paraId="1D000000">
      <w:pPr>
        <w:tabs>
          <w:tab w:leader="none" w:pos="0" w:val="left"/>
          <w:tab w:leader="none" w:pos="993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1E000000">
      <w:pPr>
        <w:tabs>
          <w:tab w:leader="none" w:pos="0" w:val="left"/>
        </w:tabs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VI</w:t>
      </w:r>
      <w:r>
        <w:rPr>
          <w:rFonts w:ascii="Times New Roman" w:hAnsi="Times New Roman"/>
          <w:sz w:val="28"/>
        </w:rPr>
        <w:t>. ИЗУЧЕНИЕ ИНОСТРАННЫХ ЯЗЫКОВ</w:t>
      </w:r>
    </w:p>
    <w:p w14:paraId="1F000000">
      <w:pPr>
        <w:tabs>
          <w:tab w:leader="none" w:pos="0" w:val="left"/>
        </w:tabs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20000000">
      <w:pPr>
        <w:tabs>
          <w:tab w:leader="none" w:pos="0" w:val="left"/>
          <w:tab w:leader="none" w:pos="1276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6.1</w:t>
      </w:r>
      <w:r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sz w:val="28"/>
        </w:rPr>
        <w:t xml:space="preserve">Изучение иностранного (английского)  языка (2 - 11 кл. ) и второго иностранного (французского)  языка (5 - 9 кл.) </w:t>
      </w:r>
      <w:r>
        <w:rPr>
          <w:rFonts w:ascii="Times New Roman" w:hAnsi="Times New Roman"/>
          <w:sz w:val="28"/>
        </w:rPr>
        <w:t xml:space="preserve"> в </w:t>
      </w:r>
      <w:r>
        <w:rPr>
          <w:rFonts w:ascii="Times New Roman" w:hAnsi="Times New Roman"/>
          <w:sz w:val="28"/>
        </w:rPr>
        <w:t>школы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на уровнях начального общего, основного общего, среднего общего образования проводится в рамках имеющих государственную аккредитацию основных образовательных программ в соответствии с федеральными государственны</w:t>
      </w:r>
      <w:r>
        <w:rPr>
          <w:rFonts w:ascii="Times New Roman" w:hAnsi="Times New Roman"/>
          <w:sz w:val="28"/>
        </w:rPr>
        <w:t>ми образовательными стандартами</w:t>
      </w:r>
      <w:r>
        <w:rPr>
          <w:rFonts w:ascii="Times New Roman" w:hAnsi="Times New Roman"/>
          <w:sz w:val="28"/>
        </w:rPr>
        <w:t>. Количество учебных часов в неделю (за год), отводимых на изучение предметной области «И</w:t>
      </w:r>
      <w:r>
        <w:rPr>
          <w:rFonts w:ascii="Times New Roman" w:hAnsi="Times New Roman"/>
          <w:sz w:val="28"/>
        </w:rPr>
        <w:t xml:space="preserve">ностранный язык», определяется </w:t>
      </w:r>
      <w:r>
        <w:rPr>
          <w:rFonts w:ascii="Times New Roman" w:hAnsi="Times New Roman"/>
          <w:sz w:val="28"/>
        </w:rPr>
        <w:t xml:space="preserve">учебным планом </w:t>
      </w:r>
      <w:r>
        <w:rPr>
          <w:rFonts w:ascii="Times New Roman" w:hAnsi="Times New Roman"/>
          <w:sz w:val="28"/>
        </w:rPr>
        <w:t>школы</w:t>
      </w:r>
      <w:r>
        <w:rPr>
          <w:rFonts w:ascii="Times New Roman" w:hAnsi="Times New Roman"/>
          <w:sz w:val="28"/>
        </w:rPr>
        <w:t>.</w:t>
      </w:r>
    </w:p>
    <w:p w14:paraId="21000000">
      <w:pPr>
        <w:tabs>
          <w:tab w:leader="none" w:pos="0" w:val="left"/>
          <w:tab w:leader="none" w:pos="993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6.2</w:t>
      </w:r>
      <w:r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sz w:val="28"/>
        </w:rPr>
        <w:t xml:space="preserve">Преподавание иностранных языков может осуществляться </w:t>
      </w:r>
      <w:r>
        <w:rPr>
          <w:rFonts w:ascii="Times New Roman" w:hAnsi="Times New Roman"/>
          <w:sz w:val="28"/>
        </w:rPr>
        <w:t>в рамках дополнительных</w:t>
      </w:r>
      <w:r>
        <w:rPr>
          <w:rFonts w:ascii="Times New Roman" w:hAnsi="Times New Roman"/>
          <w:sz w:val="28"/>
        </w:rPr>
        <w:t xml:space="preserve"> общеразвивающи</w:t>
      </w:r>
      <w:r>
        <w:rPr>
          <w:rFonts w:ascii="Times New Roman" w:hAnsi="Times New Roman"/>
          <w:sz w:val="28"/>
        </w:rPr>
        <w:t>х</w:t>
      </w:r>
      <w:r>
        <w:rPr>
          <w:rFonts w:ascii="Times New Roman" w:hAnsi="Times New Roman"/>
          <w:sz w:val="28"/>
        </w:rPr>
        <w:t xml:space="preserve"> программ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по заявлению родителей (законных представителей) несовершеннолетних обучающихся</w:t>
      </w:r>
      <w:r>
        <w:rPr>
          <w:rFonts w:ascii="Times New Roman" w:hAnsi="Times New Roman"/>
          <w:sz w:val="28"/>
        </w:rPr>
        <w:t>.</w:t>
      </w:r>
    </w:p>
    <w:p w14:paraId="22000000">
      <w:pPr>
        <w:tabs>
          <w:tab w:leader="none" w:pos="0" w:val="left"/>
          <w:tab w:leader="none" w:pos="993" w:val="left"/>
        </w:tabs>
        <w:spacing w:after="0" w:line="240" w:lineRule="auto"/>
        <w:ind/>
        <w:jc w:val="both"/>
        <w:rPr>
          <w:rFonts w:ascii="Times New Roman" w:hAnsi="Times New Roman"/>
          <w:color w:val="FF0000"/>
          <w:sz w:val="28"/>
        </w:rPr>
      </w:pPr>
    </w:p>
    <w:p w14:paraId="23000000">
      <w:pPr>
        <w:tabs>
          <w:tab w:leader="none" w:pos="0" w:val="left"/>
          <w:tab w:leader="none" w:pos="993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24000000">
      <w:pPr>
        <w:spacing w:after="0" w:line="240" w:lineRule="auto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VIII</w:t>
      </w:r>
      <w:r>
        <w:rPr>
          <w:rFonts w:ascii="Times New Roman" w:hAnsi="Times New Roman"/>
          <w:sz w:val="24"/>
        </w:rPr>
        <w:t>. ЗАКЛЮЧИТЕЛЬНЫЕ ПОЛОЖЕНИЯ</w:t>
      </w:r>
    </w:p>
    <w:p w14:paraId="25000000">
      <w:pPr>
        <w:tabs>
          <w:tab w:leader="none" w:pos="0" w:val="left"/>
          <w:tab w:leader="none" w:pos="993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26000000">
      <w:pPr>
        <w:tabs>
          <w:tab w:leader="none" w:pos="0" w:val="left"/>
          <w:tab w:leader="none" w:pos="993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8.1. </w:t>
      </w:r>
      <w:r>
        <w:rPr>
          <w:rFonts w:ascii="Times New Roman" w:hAnsi="Times New Roman"/>
          <w:sz w:val="28"/>
        </w:rPr>
        <w:t xml:space="preserve">Настоящее Положение вступает в силу с момента утверждения. </w:t>
      </w:r>
      <w:r>
        <w:rPr>
          <w:rFonts w:ascii="Times New Roman" w:hAnsi="Times New Roman"/>
          <w:sz w:val="28"/>
        </w:rPr>
        <w:t>Положение действительно до принятия новой редакции.</w:t>
      </w:r>
    </w:p>
    <w:p w14:paraId="27000000">
      <w:pPr>
        <w:tabs>
          <w:tab w:leader="none" w:pos="0" w:val="left"/>
          <w:tab w:leader="none" w:pos="993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8.2. </w:t>
      </w:r>
      <w:r>
        <w:rPr>
          <w:rFonts w:ascii="Times New Roman" w:hAnsi="Times New Roman"/>
          <w:sz w:val="28"/>
        </w:rPr>
        <w:t>Настоящее Положение обязательно для исполнения всеми участниками образовательной деятельности.</w:t>
      </w:r>
    </w:p>
    <w:p w14:paraId="28000000">
      <w:pPr>
        <w:tabs>
          <w:tab w:leader="none" w:pos="0" w:val="left"/>
          <w:tab w:leader="none" w:pos="993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8.3. Школа</w:t>
      </w:r>
      <w:r>
        <w:rPr>
          <w:rFonts w:ascii="Times New Roman" w:hAnsi="Times New Roman"/>
          <w:sz w:val="28"/>
        </w:rPr>
        <w:t xml:space="preserve"> размещает информацию о языках обучения на официальном сайте Школы</w:t>
      </w:r>
      <w:r>
        <w:rPr>
          <w:rFonts w:ascii="Times New Roman" w:hAnsi="Times New Roman"/>
          <w:sz w:val="28"/>
        </w:rPr>
        <w:t xml:space="preserve"> в сети Интернет.</w:t>
      </w:r>
    </w:p>
    <w:p w14:paraId="29000000">
      <w:pPr>
        <w:tabs>
          <w:tab w:leader="none" w:pos="0" w:val="left"/>
          <w:tab w:leader="none" w:pos="993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2A000000">
      <w:pPr>
        <w:spacing w:after="200" w:line="276" w:lineRule="auto"/>
        <w:ind/>
        <w:rPr>
          <w:rFonts w:ascii="Times New Roman" w:hAnsi="Times New Roman"/>
          <w:sz w:val="20"/>
        </w:rPr>
      </w:pPr>
    </w:p>
    <w:p w14:paraId="2B000000">
      <w:pPr>
        <w:spacing w:after="200" w:line="276" w:lineRule="auto"/>
        <w:ind/>
        <w:rPr>
          <w:rFonts w:ascii="Times New Roman" w:hAnsi="Times New Roman"/>
          <w:sz w:val="20"/>
        </w:rPr>
      </w:pPr>
    </w:p>
    <w:p w14:paraId="2C000000">
      <w:pPr>
        <w:spacing w:after="200" w:line="276" w:lineRule="auto"/>
        <w:ind/>
        <w:rPr>
          <w:rFonts w:ascii="Times New Roman" w:hAnsi="Times New Roman"/>
          <w:sz w:val="20"/>
        </w:rPr>
      </w:pPr>
    </w:p>
    <w:p w14:paraId="2D000000">
      <w:pPr>
        <w:spacing w:after="200" w:line="276" w:lineRule="auto"/>
        <w:ind/>
        <w:rPr>
          <w:rFonts w:ascii="Times New Roman" w:hAnsi="Times New Roman"/>
          <w:sz w:val="20"/>
        </w:rPr>
      </w:pPr>
    </w:p>
    <w:p w14:paraId="2E000000">
      <w:pPr>
        <w:spacing w:after="200" w:line="276" w:lineRule="auto"/>
        <w:ind/>
        <w:rPr>
          <w:rFonts w:ascii="Times New Roman" w:hAnsi="Times New Roman"/>
          <w:sz w:val="20"/>
        </w:rPr>
      </w:pPr>
    </w:p>
    <w:p w14:paraId="2F000000">
      <w:pPr>
        <w:spacing w:after="200" w:line="276" w:lineRule="auto"/>
        <w:ind/>
        <w:rPr>
          <w:rFonts w:ascii="Times New Roman" w:hAnsi="Times New Roman"/>
          <w:sz w:val="20"/>
        </w:rPr>
      </w:pPr>
    </w:p>
    <w:p w14:paraId="30000000">
      <w:pPr>
        <w:spacing w:after="200" w:line="276" w:lineRule="auto"/>
        <w:ind/>
        <w:rPr>
          <w:rFonts w:ascii="Times New Roman" w:hAnsi="Times New Roman"/>
          <w:sz w:val="20"/>
        </w:rPr>
      </w:pPr>
    </w:p>
    <w:p w14:paraId="31000000">
      <w:pPr>
        <w:spacing w:after="0" w:line="276" w:lineRule="auto"/>
        <w:ind/>
        <w:jc w:val="right"/>
        <w:rPr>
          <w:rFonts w:ascii="Times New Roman" w:hAnsi="Times New Roman"/>
          <w:sz w:val="24"/>
        </w:rPr>
      </w:pPr>
    </w:p>
    <w:tbl>
      <w:tblPr>
        <w:tblStyle w:val="Style_3"/>
        <w:tblInd w:type="dxa" w:w="4253"/>
        <w:tblLayout w:type="fixed"/>
      </w:tblPr>
      <w:tblGrid>
        <w:gridCol w:w="5527"/>
      </w:tblGrid>
      <w:tr>
        <w:tc>
          <w:tcPr>
            <w:tcW w:type="dxa" w:w="5527"/>
            <w:shd w:fill="auto" w:val="clear"/>
          </w:tcPr>
          <w:p/>
        </w:tc>
      </w:tr>
    </w:tbl>
    <w:p w14:paraId="32000000">
      <w:pPr>
        <w:spacing w:after="0" w:line="276" w:lineRule="auto"/>
        <w:ind/>
        <w:rPr>
          <w:rFonts w:ascii="Times New Roman" w:hAnsi="Times New Roman"/>
          <w:sz w:val="24"/>
        </w:rPr>
      </w:pPr>
    </w:p>
    <w:p w14:paraId="33000000">
      <w:pPr>
        <w:tabs>
          <w:tab w:leader="none" w:pos="0" w:val="left"/>
        </w:tabs>
        <w:spacing w:after="0" w:line="276" w:lineRule="auto"/>
        <w:ind/>
        <w:rPr>
          <w:rFonts w:ascii="Times New Roman" w:hAnsi="Times New Roman"/>
          <w:sz w:val="24"/>
        </w:rPr>
      </w:pPr>
    </w:p>
    <w:sectPr>
      <w:pgSz w:h="16838" w:orient="portrait" w:w="11906"/>
      <w:pgMar w:bottom="993" w:footer="708" w:gutter="0" w:header="708" w:left="1276" w:right="850" w:top="851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notes.xml><?xml version="1.0" encoding="utf-8"?>
<w:footnot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footnote w:id="-1" w:type="separator">
    <w:p>
      <w:r>
        <w:separator/>
      </w:r>
    </w:p>
  </w:footnote>
  <w:footnote w:id="0" w:type="continuationSeparator">
    <w:p>
      <w:r>
        <w:continuationSeparator/>
      </w:r>
    </w:p>
  </w:footnote>
  <w:footnote w:id="1">
    <w:p w14:paraId="34000000">
      <w:pPr>
        <w:pStyle w:val="Style_16"/>
        <w:ind/>
        <w:jc w:val="both"/>
      </w:pPr>
      <w:r>
        <w:rPr>
          <w:vertAlign w:val="superscript"/>
        </w:rPr>
        <w:footnoteRef/>
      </w:r>
    </w:p>
  </w:footnote>
</w:footnote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4" w:type="paragraph">
    <w:name w:val="Normal"/>
    <w:link w:val="Style_4_ch"/>
    <w:uiPriority w:val="0"/>
    <w:qFormat/>
    <w:pPr>
      <w:spacing w:after="160" w:line="264" w:lineRule="auto"/>
      <w:ind/>
    </w:pPr>
    <w:rPr>
      <w:sz w:val="22"/>
    </w:rPr>
  </w:style>
  <w:style w:default="1" w:styleId="Style_4_ch" w:type="character">
    <w:name w:val="Normal"/>
    <w:link w:val="Style_4"/>
    <w:rPr>
      <w:sz w:val="22"/>
    </w:rPr>
  </w:style>
  <w:style w:styleId="Style_5" w:type="paragraph">
    <w:name w:val="toc 2"/>
    <w:next w:val="Style_4"/>
    <w:link w:val="Style_5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Balloon Text"/>
    <w:basedOn w:val="Style_4"/>
    <w:link w:val="Style_6_ch"/>
    <w:pPr>
      <w:spacing w:after="0" w:line="240" w:lineRule="auto"/>
      <w:ind/>
    </w:pPr>
    <w:rPr>
      <w:rFonts w:ascii="Segoe UI" w:hAnsi="Segoe UI"/>
      <w:sz w:val="18"/>
    </w:rPr>
  </w:style>
  <w:style w:styleId="Style_6_ch" w:type="character">
    <w:name w:val="Balloon Text"/>
    <w:basedOn w:val="Style_4_ch"/>
    <w:link w:val="Style_6"/>
    <w:rPr>
      <w:rFonts w:ascii="Segoe UI" w:hAnsi="Segoe UI"/>
      <w:sz w:val="18"/>
    </w:rPr>
  </w:style>
  <w:style w:styleId="Style_7" w:type="paragraph">
    <w:name w:val="toc 4"/>
    <w:next w:val="Style_4"/>
    <w:link w:val="Style_7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8" w:type="paragraph">
    <w:name w:val="toc 6"/>
    <w:next w:val="Style_4"/>
    <w:link w:val="Style_8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8_ch" w:type="character">
    <w:name w:val="toc 6"/>
    <w:link w:val="Style_8"/>
    <w:rPr>
      <w:rFonts w:ascii="XO Thames" w:hAnsi="XO Thames"/>
      <w:sz w:val="28"/>
    </w:rPr>
  </w:style>
  <w:style w:styleId="Style_9" w:type="paragraph">
    <w:name w:val="toc 7"/>
    <w:next w:val="Style_4"/>
    <w:link w:val="Style_9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9_ch" w:type="character">
    <w:name w:val="toc 7"/>
    <w:link w:val="Style_9"/>
    <w:rPr>
      <w:rFonts w:ascii="XO Thames" w:hAnsi="XO Thames"/>
      <w:sz w:val="28"/>
    </w:rPr>
  </w:style>
  <w:style w:styleId="Style_10" w:type="paragraph">
    <w:name w:val="heading 3"/>
    <w:next w:val="Style_4"/>
    <w:link w:val="Style_10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link w:val="Style_10"/>
    <w:rPr>
      <w:rFonts w:ascii="XO Thames" w:hAnsi="XO Thames"/>
      <w:b w:val="1"/>
      <w:sz w:val="26"/>
    </w:rPr>
  </w:style>
  <w:style w:styleId="Style_11" w:type="paragraph">
    <w:name w:val="toc 3"/>
    <w:next w:val="Style_4"/>
    <w:link w:val="Style_11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1_ch" w:type="character">
    <w:name w:val="toc 3"/>
    <w:link w:val="Style_11"/>
    <w:rPr>
      <w:rFonts w:ascii="XO Thames" w:hAnsi="XO Thames"/>
      <w:sz w:val="28"/>
    </w:rPr>
  </w:style>
  <w:style w:styleId="Style_12" w:type="paragraph">
    <w:name w:val="Default Paragraph Font"/>
    <w:link w:val="Style_12_ch"/>
  </w:style>
  <w:style w:styleId="Style_12_ch" w:type="character">
    <w:name w:val="Default Paragraph Font"/>
    <w:link w:val="Style_12"/>
  </w:style>
  <w:style w:styleId="Style_13" w:type="paragraph">
    <w:name w:val="heading 5"/>
    <w:next w:val="Style_4"/>
    <w:link w:val="Style_13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3_ch" w:type="character">
    <w:name w:val="heading 5"/>
    <w:link w:val="Style_13"/>
    <w:rPr>
      <w:rFonts w:ascii="XO Thames" w:hAnsi="XO Thames"/>
      <w:b w:val="1"/>
      <w:sz w:val="22"/>
    </w:rPr>
  </w:style>
  <w:style w:styleId="Style_14" w:type="paragraph">
    <w:name w:val="heading 1"/>
    <w:next w:val="Style_4"/>
    <w:link w:val="Style_14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4_ch" w:type="character">
    <w:name w:val="heading 1"/>
    <w:link w:val="Style_14"/>
    <w:rPr>
      <w:rFonts w:ascii="XO Thames" w:hAnsi="XO Thames"/>
      <w:b w:val="1"/>
      <w:sz w:val="32"/>
    </w:rPr>
  </w:style>
  <w:style w:styleId="Style_15" w:type="paragraph">
    <w:name w:val="Hyperlink"/>
    <w:link w:val="Style_15_ch"/>
    <w:rPr>
      <w:color w:val="0000FF"/>
      <w:u w:val="single"/>
    </w:rPr>
  </w:style>
  <w:style w:styleId="Style_15_ch" w:type="character">
    <w:name w:val="Hyperlink"/>
    <w:link w:val="Style_15"/>
    <w:rPr>
      <w:color w:val="0000FF"/>
      <w:u w:val="single"/>
    </w:rPr>
  </w:style>
  <w:style w:styleId="Style_16" w:type="paragraph">
    <w:name w:val="Footnote"/>
    <w:basedOn w:val="Style_4"/>
    <w:link w:val="Style_16_ch"/>
    <w:pPr>
      <w:spacing w:after="0" w:line="240" w:lineRule="auto"/>
      <w:ind/>
    </w:pPr>
    <w:rPr>
      <w:sz w:val="20"/>
    </w:rPr>
  </w:style>
  <w:style w:styleId="Style_16_ch" w:type="character">
    <w:name w:val="Footnote"/>
    <w:basedOn w:val="Style_4_ch"/>
    <w:link w:val="Style_16"/>
    <w:rPr>
      <w:sz w:val="20"/>
    </w:rPr>
  </w:style>
  <w:style w:styleId="Style_17" w:type="paragraph">
    <w:name w:val="toc 1"/>
    <w:next w:val="Style_4"/>
    <w:link w:val="Style_17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7_ch" w:type="character">
    <w:name w:val="toc 1"/>
    <w:link w:val="Style_17"/>
    <w:rPr>
      <w:rFonts w:ascii="XO Thames" w:hAnsi="XO Thames"/>
      <w:b w:val="1"/>
      <w:sz w:val="28"/>
    </w:rPr>
  </w:style>
  <w:style w:styleId="Style_18" w:type="paragraph">
    <w:name w:val="Header and Footer"/>
    <w:link w:val="Style_18_ch"/>
    <w:pPr>
      <w:spacing w:line="240" w:lineRule="auto"/>
      <w:ind/>
      <w:jc w:val="both"/>
    </w:pPr>
    <w:rPr>
      <w:rFonts w:ascii="XO Thames" w:hAnsi="XO Thames"/>
      <w:sz w:val="20"/>
    </w:rPr>
  </w:style>
  <w:style w:styleId="Style_18_ch" w:type="character">
    <w:name w:val="Header and Footer"/>
    <w:link w:val="Style_18"/>
    <w:rPr>
      <w:rFonts w:ascii="XO Thames" w:hAnsi="XO Thames"/>
      <w:sz w:val="20"/>
    </w:rPr>
  </w:style>
  <w:style w:styleId="Style_19" w:type="paragraph">
    <w:name w:val="toc 9"/>
    <w:next w:val="Style_4"/>
    <w:link w:val="Style_19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9_ch" w:type="character">
    <w:name w:val="toc 9"/>
    <w:link w:val="Style_19"/>
    <w:rPr>
      <w:rFonts w:ascii="XO Thames" w:hAnsi="XO Thames"/>
      <w:sz w:val="28"/>
    </w:rPr>
  </w:style>
  <w:style w:styleId="Style_1" w:type="paragraph">
    <w:name w:val="List Paragraph"/>
    <w:basedOn w:val="Style_4"/>
    <w:link w:val="Style_1_ch"/>
    <w:pPr>
      <w:spacing w:after="200" w:line="276" w:lineRule="auto"/>
      <w:ind w:firstLine="0" w:left="720"/>
      <w:contextualSpacing w:val="1"/>
    </w:pPr>
  </w:style>
  <w:style w:styleId="Style_1_ch" w:type="character">
    <w:name w:val="List Paragraph"/>
    <w:basedOn w:val="Style_4_ch"/>
    <w:link w:val="Style_1"/>
  </w:style>
  <w:style w:styleId="Style_2" w:type="paragraph">
    <w:name w:val="footnote reference"/>
    <w:link w:val="Style_2_ch"/>
    <w:rPr>
      <w:vertAlign w:val="superscript"/>
    </w:rPr>
  </w:style>
  <w:style w:styleId="Style_2_ch" w:type="character">
    <w:name w:val="footnote reference"/>
    <w:link w:val="Style_2"/>
    <w:rPr>
      <w:vertAlign w:val="superscript"/>
    </w:rPr>
  </w:style>
  <w:style w:styleId="Style_20" w:type="paragraph">
    <w:name w:val="toc 8"/>
    <w:next w:val="Style_4"/>
    <w:link w:val="Style_20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0_ch" w:type="character">
    <w:name w:val="toc 8"/>
    <w:link w:val="Style_20"/>
    <w:rPr>
      <w:rFonts w:ascii="XO Thames" w:hAnsi="XO Thames"/>
      <w:sz w:val="28"/>
    </w:rPr>
  </w:style>
  <w:style w:styleId="Style_21" w:type="paragraph">
    <w:name w:val="toc 5"/>
    <w:next w:val="Style_4"/>
    <w:link w:val="Style_21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1_ch" w:type="character">
    <w:name w:val="toc 5"/>
    <w:link w:val="Style_21"/>
    <w:rPr>
      <w:rFonts w:ascii="XO Thames" w:hAnsi="XO Thames"/>
      <w:sz w:val="28"/>
    </w:rPr>
  </w:style>
  <w:style w:styleId="Style_22" w:type="paragraph">
    <w:name w:val="Subtitle"/>
    <w:next w:val="Style_4"/>
    <w:link w:val="Style_22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2_ch" w:type="character">
    <w:name w:val="Subtitle"/>
    <w:link w:val="Style_22"/>
    <w:rPr>
      <w:rFonts w:ascii="XO Thames" w:hAnsi="XO Thames"/>
      <w:i w:val="1"/>
      <w:sz w:val="24"/>
    </w:rPr>
  </w:style>
  <w:style w:styleId="Style_23" w:type="paragraph">
    <w:name w:val="Title"/>
    <w:next w:val="Style_4"/>
    <w:link w:val="Style_23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3_ch" w:type="character">
    <w:name w:val="Title"/>
    <w:link w:val="Style_23"/>
    <w:rPr>
      <w:rFonts w:ascii="XO Thames" w:hAnsi="XO Thames"/>
      <w:b w:val="1"/>
      <w:caps w:val="1"/>
      <w:sz w:val="40"/>
    </w:rPr>
  </w:style>
  <w:style w:styleId="Style_24" w:type="paragraph">
    <w:name w:val="heading 4"/>
    <w:next w:val="Style_4"/>
    <w:link w:val="Style_24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4_ch" w:type="character">
    <w:name w:val="heading 4"/>
    <w:link w:val="Style_24"/>
    <w:rPr>
      <w:rFonts w:ascii="XO Thames" w:hAnsi="XO Thames"/>
      <w:b w:val="1"/>
      <w:sz w:val="24"/>
    </w:rPr>
  </w:style>
  <w:style w:styleId="Style_25" w:type="paragraph">
    <w:name w:val="heading 2"/>
    <w:next w:val="Style_4"/>
    <w:link w:val="Style_25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5_ch" w:type="character">
    <w:name w:val="heading 2"/>
    <w:link w:val="Style_25"/>
    <w:rPr>
      <w:rFonts w:ascii="XO Thames" w:hAnsi="XO Thames"/>
      <w:b w:val="1"/>
      <w:sz w:val="28"/>
    </w:rPr>
  </w:style>
  <w:style w:default="1" w:styleId="Style_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footnotes.xml" Type="http://schemas.openxmlformats.org/officeDocument/2006/relationships/footnotes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2023-01-26T05:28:44Z</dcterms:modified>
</cp:coreProperties>
</file>